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5FBE" w14:textId="44E9E474" w:rsidR="00E84FAD" w:rsidRPr="00E84FAD" w:rsidRDefault="00E84FAD" w:rsidP="00E84FAD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</w:t>
      </w:r>
      <w:r>
        <w:rPr>
          <w:sz w:val="22"/>
          <w:szCs w:val="18"/>
        </w:rPr>
        <w:t xml:space="preserve"> Приложение к приказу</w:t>
      </w:r>
      <w:r w:rsidRPr="009B6A46">
        <w:rPr>
          <w:sz w:val="22"/>
          <w:szCs w:val="18"/>
        </w:rPr>
        <w:t xml:space="preserve"> </w:t>
      </w:r>
      <w:r>
        <w:rPr>
          <w:sz w:val="22"/>
          <w:szCs w:val="18"/>
        </w:rPr>
        <w:t>№ 15-ОД от 25.04.2024</w:t>
      </w:r>
    </w:p>
    <w:p w14:paraId="665E0165" w14:textId="6CBD2923" w:rsidR="00E84FAD" w:rsidRDefault="00E84FAD" w:rsidP="00E84FAD">
      <w:pPr>
        <w:ind w:firstLine="709"/>
        <w:jc w:val="right"/>
        <w:rPr>
          <w:sz w:val="22"/>
          <w:szCs w:val="18"/>
        </w:rPr>
      </w:pPr>
      <w:r w:rsidRPr="006D4AF2">
        <w:rPr>
          <w:sz w:val="22"/>
          <w:szCs w:val="18"/>
        </w:rPr>
        <w:t xml:space="preserve">      </w:t>
      </w:r>
      <w:r>
        <w:rPr>
          <w:sz w:val="22"/>
          <w:szCs w:val="18"/>
        </w:rPr>
        <w:t xml:space="preserve">                           </w:t>
      </w:r>
      <w:r w:rsidRPr="006D4AF2">
        <w:rPr>
          <w:sz w:val="22"/>
          <w:szCs w:val="18"/>
        </w:rPr>
        <w:t>Об утверждении инструкции по работе с документами</w:t>
      </w:r>
      <w:r>
        <w:rPr>
          <w:sz w:val="22"/>
          <w:szCs w:val="18"/>
        </w:rPr>
        <w:t xml:space="preserve">, </w:t>
      </w:r>
      <w:r w:rsidRPr="006D4AF2">
        <w:rPr>
          <w:sz w:val="22"/>
          <w:szCs w:val="18"/>
        </w:rPr>
        <w:t xml:space="preserve">подготовленными лицами и организациями, </w:t>
      </w:r>
    </w:p>
    <w:p w14:paraId="3F6865D2" w14:textId="77777777" w:rsidR="00E84FAD" w:rsidRPr="006D4AF2" w:rsidRDefault="00E84FAD" w:rsidP="00E84FAD">
      <w:pPr>
        <w:ind w:firstLine="709"/>
        <w:jc w:val="right"/>
        <w:rPr>
          <w:sz w:val="22"/>
          <w:szCs w:val="18"/>
        </w:rPr>
      </w:pPr>
      <w:r w:rsidRPr="006D4AF2">
        <w:rPr>
          <w:sz w:val="22"/>
          <w:szCs w:val="18"/>
        </w:rPr>
        <w:t>включенными в единый реестр иностранных агентов.</w:t>
      </w:r>
    </w:p>
    <w:p w14:paraId="2316F2DF" w14:textId="77777777" w:rsidR="00E84FAD" w:rsidRDefault="00E84FAD" w:rsidP="00E84FAD">
      <w:pPr>
        <w:ind w:firstLine="709"/>
        <w:jc w:val="both"/>
      </w:pPr>
    </w:p>
    <w:p w14:paraId="427016B9" w14:textId="77777777" w:rsidR="00E84FAD" w:rsidRDefault="00E84FAD" w:rsidP="00E84FAD">
      <w:pPr>
        <w:ind w:firstLine="709"/>
        <w:jc w:val="both"/>
      </w:pPr>
    </w:p>
    <w:p w14:paraId="61249C82" w14:textId="77777777" w:rsidR="00E84FAD" w:rsidRPr="006D4AF2" w:rsidRDefault="00E84FAD" w:rsidP="00E84FAD">
      <w:pPr>
        <w:ind w:firstLine="709"/>
        <w:jc w:val="center"/>
        <w:rPr>
          <w:b/>
          <w:bCs/>
        </w:rPr>
      </w:pPr>
      <w:r w:rsidRPr="006D4AF2">
        <w:rPr>
          <w:b/>
          <w:bCs/>
        </w:rPr>
        <w:t>Инструкция по работе с документами, подготовленными лицами и организациями, включенными в единый реестр иностранных агентов, в МБУК «Сысертская районная библиотека»</w:t>
      </w:r>
    </w:p>
    <w:p w14:paraId="5495173E" w14:textId="77777777" w:rsidR="00E84FAD" w:rsidRDefault="00E84FAD" w:rsidP="00E84FAD">
      <w:pPr>
        <w:ind w:firstLine="709"/>
        <w:jc w:val="both"/>
      </w:pPr>
    </w:p>
    <w:p w14:paraId="76A99490" w14:textId="77777777" w:rsidR="00E84FAD" w:rsidRDefault="00E84FAD" w:rsidP="00E84FAD">
      <w:pPr>
        <w:ind w:firstLine="709"/>
        <w:jc w:val="both"/>
      </w:pPr>
    </w:p>
    <w:p w14:paraId="62B55FDB" w14:textId="77777777" w:rsidR="00E84FAD" w:rsidRDefault="00E84FAD" w:rsidP="00E84FAD">
      <w:pPr>
        <w:ind w:firstLine="709"/>
        <w:jc w:val="both"/>
      </w:pPr>
    </w:p>
    <w:p w14:paraId="632B4506" w14:textId="77777777" w:rsidR="00E84FAD" w:rsidRDefault="00E84FAD" w:rsidP="00E84FAD">
      <w:pPr>
        <w:ind w:firstLine="709"/>
        <w:jc w:val="center"/>
      </w:pPr>
      <w:r>
        <w:t>Общие положения</w:t>
      </w:r>
    </w:p>
    <w:p w14:paraId="0E03E9AC" w14:textId="77777777" w:rsidR="00E84FAD" w:rsidRDefault="00E84FAD" w:rsidP="00E84FAD">
      <w:pPr>
        <w:ind w:firstLine="709"/>
        <w:jc w:val="both"/>
      </w:pPr>
    </w:p>
    <w:p w14:paraId="472833F1" w14:textId="77777777" w:rsidR="00E84FAD" w:rsidRDefault="00E84FAD" w:rsidP="00E84FAD">
      <w:pPr>
        <w:ind w:firstLine="709"/>
        <w:jc w:val="both"/>
      </w:pPr>
      <w:r>
        <w:t>Настоящие рекомендации (далее – Рекомендации) разработаны с целью регламентации работы МБУК Сысертская районная библиотека» с документами, подготовленными лицами и организациями, включенными в единый реестр иностранных агентов (Далее – Иностранные агенты), опубликованный на официальном сайте Министерства юстиции Российской Федерации (</w:t>
      </w:r>
      <w:r w:rsidRPr="004444FC">
        <w:t>https://minjust.gov.ru/ru/extremist-materials/</w:t>
      </w:r>
      <w:r>
        <w:t xml:space="preserve">), </w:t>
      </w:r>
      <w:bookmarkStart w:id="0" w:name="_Hlk166490352"/>
      <w:r>
        <w:t>в соответствии с Федеральным законом РФ № 255-ФЗ «О контроле за деятельностью лиц, находящихся под иностранным влиянием» от 14 июля 2022 года, вступившую в силу 1 декабря 2022 года , и Постановлением Правительства Российской Федерации от 22 ноября 2022 г. № 2108.</w:t>
      </w:r>
    </w:p>
    <w:bookmarkEnd w:id="0"/>
    <w:p w14:paraId="6C5D70D3" w14:textId="77777777" w:rsidR="00E84FAD" w:rsidRDefault="00E84FAD" w:rsidP="00E84FAD">
      <w:pPr>
        <w:ind w:firstLine="709"/>
        <w:jc w:val="both"/>
      </w:pPr>
    </w:p>
    <w:p w14:paraId="57BE4B68" w14:textId="77777777" w:rsidR="00E84FAD" w:rsidRDefault="00E84FAD" w:rsidP="00E84FAD">
      <w:pPr>
        <w:ind w:firstLine="709"/>
        <w:jc w:val="both"/>
      </w:pPr>
      <w:r>
        <w:t>1. Организация работы по выявлению документов, подготовленных лицами и организациями, включенными в единый реестр иностранных агентов</w:t>
      </w:r>
    </w:p>
    <w:p w14:paraId="3A5FBF41" w14:textId="77777777" w:rsidR="00E84FAD" w:rsidRDefault="00E84FAD" w:rsidP="00E84FAD">
      <w:pPr>
        <w:ind w:firstLine="709"/>
        <w:jc w:val="both"/>
      </w:pPr>
    </w:p>
    <w:p w14:paraId="0638FEBA" w14:textId="77777777" w:rsidR="00E84FAD" w:rsidRDefault="00E84FAD" w:rsidP="00E84FAD">
      <w:pPr>
        <w:ind w:firstLine="709"/>
        <w:jc w:val="both"/>
      </w:pPr>
      <w:r>
        <w:t xml:space="preserve">1.1 В целях исключения возможности массового распространения материалов, написанных иностранными агентами, библиотека самостоятельно осуществляет проверку фонда на предмет наличия в нем документов, подготовленных иностранными агентами, которая производится: </w:t>
      </w:r>
    </w:p>
    <w:p w14:paraId="5390DE71" w14:textId="77777777" w:rsidR="00E84FAD" w:rsidRDefault="00E84FAD" w:rsidP="00E84FAD">
      <w:pPr>
        <w:ind w:firstLine="709"/>
        <w:jc w:val="both"/>
      </w:pPr>
      <w:r>
        <w:t>при поступлении новых документов в фонд сотрудниками отдела комплектования фондов;</w:t>
      </w:r>
    </w:p>
    <w:p w14:paraId="77B269B7" w14:textId="77777777" w:rsidR="00E84FAD" w:rsidRDefault="00E84FAD" w:rsidP="00E84FAD">
      <w:pPr>
        <w:ind w:firstLine="709"/>
        <w:jc w:val="both"/>
      </w:pPr>
      <w:r>
        <w:t>систематически (один раз в неделю) путем сверки единого реестра иностранных агентов со справочно-библиографическим аппаратом фонда библиотеки сотрудником отдела комплектования.</w:t>
      </w:r>
    </w:p>
    <w:p w14:paraId="128E9B6D" w14:textId="77777777" w:rsidR="00E84FAD" w:rsidRDefault="00E84FAD" w:rsidP="00E84FAD">
      <w:pPr>
        <w:ind w:firstLine="709"/>
        <w:jc w:val="both"/>
      </w:pPr>
      <w:r>
        <w:t>1.3 На этапе комплектования библиотечного фонда приобретение изданий, подготовленных иностранными агентами, не рекомендуется.</w:t>
      </w:r>
    </w:p>
    <w:p w14:paraId="03ED6783" w14:textId="77777777" w:rsidR="00E84FAD" w:rsidRDefault="00E84FAD" w:rsidP="00E84FAD">
      <w:pPr>
        <w:ind w:firstLine="709"/>
        <w:jc w:val="both"/>
      </w:pPr>
      <w:r>
        <w:t>1.4 При выявлении, находящихся в фонде библиотеки, документов, подготовленных иностранными агентами, подлежат хранению в закрытом доступе, выдаются читателям при достижении 18-летнего возраста при предъявлении документа, удостоверяющего личность с подтверждением возраста.</w:t>
      </w:r>
    </w:p>
    <w:p w14:paraId="45A8C7EF" w14:textId="77777777" w:rsidR="00E84FAD" w:rsidRDefault="00E84FAD" w:rsidP="00E84FAD">
      <w:pPr>
        <w:ind w:firstLine="709"/>
        <w:jc w:val="both"/>
      </w:pPr>
      <w:r>
        <w:lastRenderedPageBreak/>
        <w:t>1.6 Документы, находящиеся в фонде библиотеки, подготовленные иностранными агентами, не подлежат исключению из библиотечного фонда.</w:t>
      </w:r>
    </w:p>
    <w:p w14:paraId="770AF044" w14:textId="77777777" w:rsidR="00E84FAD" w:rsidRPr="00D7229D" w:rsidRDefault="00E84FAD" w:rsidP="00E84FAD">
      <w:pPr>
        <w:jc w:val="both"/>
      </w:pPr>
      <w:r>
        <w:t xml:space="preserve">          1.5.</w:t>
      </w:r>
      <w:r w:rsidRPr="00DD5F55">
        <w:t xml:space="preserve"> При выявлении документов </w:t>
      </w:r>
      <w:r>
        <w:t>иностранных агентов</w:t>
      </w:r>
      <w:r w:rsidRPr="00DD5F55">
        <w:t xml:space="preserve"> в электронном (карточном) каталоге делается отметка (возможно в описании надзаголовочных данных): «Настоящий материал (информация произведен (или) распространен иностранным агентом» и прописывается возрастная маркировка (18+) сотрудником отдела комплектования.</w:t>
      </w:r>
    </w:p>
    <w:p w14:paraId="79B055BD" w14:textId="77777777" w:rsidR="00E84FAD" w:rsidRDefault="00E84FAD" w:rsidP="00E84FAD">
      <w:pPr>
        <w:ind w:firstLine="709"/>
        <w:jc w:val="both"/>
      </w:pPr>
    </w:p>
    <w:p w14:paraId="7CD6295E" w14:textId="77777777" w:rsidR="00E84FAD" w:rsidRDefault="00E84FAD" w:rsidP="00E84FAD">
      <w:pPr>
        <w:ind w:firstLine="709"/>
        <w:jc w:val="center"/>
      </w:pPr>
      <w:r w:rsidRPr="00DB2965">
        <w:t>2. Обработка, способы хранения и использования документов, подготовленных лицами и организациями, включенными в единый реестр иностранных агентов.</w:t>
      </w:r>
    </w:p>
    <w:p w14:paraId="3EFE0923" w14:textId="77777777" w:rsidR="00E84FAD" w:rsidRDefault="00E84FAD" w:rsidP="00E84FAD">
      <w:pPr>
        <w:ind w:firstLine="709"/>
        <w:jc w:val="both"/>
      </w:pPr>
    </w:p>
    <w:p w14:paraId="32B165A6" w14:textId="77777777" w:rsidR="00E84FAD" w:rsidRDefault="00E84FAD" w:rsidP="00E84FAD">
      <w:pPr>
        <w:ind w:firstLine="709"/>
        <w:jc w:val="both"/>
      </w:pPr>
      <w:r>
        <w:t>2.2.</w:t>
      </w:r>
      <w:r w:rsidRPr="00D7229D">
        <w:t xml:space="preserve"> Если при сверке документов автор-</w:t>
      </w:r>
      <w:proofErr w:type="spellStart"/>
      <w:r w:rsidRPr="00D7229D">
        <w:t>иноагент</w:t>
      </w:r>
      <w:proofErr w:type="spellEnd"/>
      <w:r w:rsidRPr="00D7229D">
        <w:t xml:space="preserve"> включен в Федеральный список экстремистских материалов Минюста РФ, то на него распространяются «Рекомендации по работе библиотек с документами, включенными в федеральный список экстремистских материалов», утвержденные Министерством культуры РФ от 12.09.17 г.</w:t>
      </w:r>
    </w:p>
    <w:p w14:paraId="5A95544A" w14:textId="77777777" w:rsidR="00E84FAD" w:rsidRDefault="00E84FAD" w:rsidP="00E84FAD">
      <w:pPr>
        <w:ind w:firstLine="709"/>
        <w:jc w:val="both"/>
      </w:pPr>
      <w:r>
        <w:t>2.3. Для хранения документов, подготовленных иностранными агентами, в библиотеке выделяется специальное место (в зависимости от объемов – отдельное помещение, закрытый стеллаж, шкаф с замком), куда перемещаются все документы, подготовленные иностранными агентами, из открытого доступа.</w:t>
      </w:r>
    </w:p>
    <w:p w14:paraId="2DCF838F" w14:textId="77777777" w:rsidR="00E84FAD" w:rsidRDefault="00E84FAD" w:rsidP="00E84FAD">
      <w:pPr>
        <w:ind w:firstLine="709"/>
        <w:jc w:val="both"/>
      </w:pPr>
      <w:r>
        <w:t>- абонемент;</w:t>
      </w:r>
    </w:p>
    <w:p w14:paraId="0CF6D547" w14:textId="77777777" w:rsidR="00E84FAD" w:rsidRDefault="00E84FAD" w:rsidP="00E84FAD">
      <w:pPr>
        <w:ind w:firstLine="709"/>
        <w:jc w:val="both"/>
      </w:pPr>
      <w:r>
        <w:t>- читальный зал;</w:t>
      </w:r>
    </w:p>
    <w:p w14:paraId="7460AD7A" w14:textId="77777777" w:rsidR="00E84FAD" w:rsidRDefault="00E84FAD" w:rsidP="00E84FAD">
      <w:pPr>
        <w:ind w:firstLine="709"/>
        <w:jc w:val="both"/>
      </w:pPr>
      <w:r>
        <w:t>структурные подразделения:</w:t>
      </w:r>
    </w:p>
    <w:p w14:paraId="3BEC135D" w14:textId="77777777" w:rsidR="00E84FAD" w:rsidRDefault="00E84FAD" w:rsidP="00E84FAD">
      <w:pPr>
        <w:ind w:firstLine="709"/>
        <w:jc w:val="both"/>
      </w:pPr>
      <w:r>
        <w:t>Абрамовская сельская библиотека;</w:t>
      </w:r>
    </w:p>
    <w:p w14:paraId="6AAF9BF1" w14:textId="77777777" w:rsidR="00E84FAD" w:rsidRDefault="00E84FAD" w:rsidP="00E84FAD">
      <w:pPr>
        <w:ind w:firstLine="709"/>
        <w:jc w:val="both"/>
      </w:pPr>
      <w:r>
        <w:t>Сысертская библиотека для детей и юношества им. П.П. Бажова</w:t>
      </w:r>
    </w:p>
    <w:p w14:paraId="6DFE5F7D" w14:textId="77777777" w:rsidR="00E84FAD" w:rsidRDefault="00E84FAD" w:rsidP="00E84FAD">
      <w:pPr>
        <w:ind w:firstLine="709"/>
        <w:jc w:val="both"/>
      </w:pPr>
      <w:r>
        <w:t>Аверинская сельская библиотека;</w:t>
      </w:r>
    </w:p>
    <w:p w14:paraId="52A230AD" w14:textId="77777777" w:rsidR="00E84FAD" w:rsidRDefault="00E84FAD" w:rsidP="00E84FAD">
      <w:pPr>
        <w:ind w:firstLine="709"/>
        <w:jc w:val="both"/>
      </w:pPr>
      <w:r>
        <w:t>Асбестовская сельская библиотека;</w:t>
      </w:r>
    </w:p>
    <w:p w14:paraId="333236D6" w14:textId="77777777" w:rsidR="00E84FAD" w:rsidRDefault="00E84FAD" w:rsidP="00E84FAD">
      <w:pPr>
        <w:ind w:firstLine="709"/>
        <w:jc w:val="both"/>
      </w:pPr>
      <w:r>
        <w:t>Бобровская сельская библиотека – 1;</w:t>
      </w:r>
    </w:p>
    <w:p w14:paraId="286E8F5A" w14:textId="77777777" w:rsidR="00E84FAD" w:rsidRDefault="00E84FAD" w:rsidP="00E84FAD">
      <w:pPr>
        <w:ind w:firstLine="709"/>
        <w:jc w:val="both"/>
      </w:pPr>
      <w:r w:rsidRPr="00714F73">
        <w:t xml:space="preserve">Бобровская сельская библиотека – </w:t>
      </w:r>
      <w:r>
        <w:t>2;</w:t>
      </w:r>
    </w:p>
    <w:p w14:paraId="347E40D8" w14:textId="77777777" w:rsidR="00E84FAD" w:rsidRDefault="00E84FAD" w:rsidP="00E84FAD">
      <w:pPr>
        <w:ind w:firstLine="709"/>
        <w:jc w:val="both"/>
      </w:pPr>
      <w:r>
        <w:t>Большеистокская сельская библиотека;</w:t>
      </w:r>
    </w:p>
    <w:p w14:paraId="6A8A6D71" w14:textId="77777777" w:rsidR="00E84FAD" w:rsidRDefault="00E84FAD" w:rsidP="00E84FAD">
      <w:pPr>
        <w:ind w:firstLine="709"/>
        <w:jc w:val="both"/>
      </w:pPr>
      <w:r>
        <w:t>Большеседельниковская сельская библиотека;</w:t>
      </w:r>
    </w:p>
    <w:p w14:paraId="5B95731F" w14:textId="77777777" w:rsidR="00E84FAD" w:rsidRDefault="00E84FAD" w:rsidP="00E84FAD">
      <w:pPr>
        <w:ind w:firstLine="709"/>
        <w:jc w:val="both"/>
      </w:pPr>
      <w:r>
        <w:t>Верхнебоевская сельская библиотека;</w:t>
      </w:r>
    </w:p>
    <w:p w14:paraId="0F6E5BC2" w14:textId="77777777" w:rsidR="00E84FAD" w:rsidRDefault="00E84FAD" w:rsidP="00E84FAD">
      <w:pPr>
        <w:ind w:firstLine="709"/>
        <w:jc w:val="both"/>
      </w:pPr>
      <w:r>
        <w:t>Верхнесысертская сельская библиотека;</w:t>
      </w:r>
    </w:p>
    <w:p w14:paraId="17C2DFBF" w14:textId="77777777" w:rsidR="00E84FAD" w:rsidRDefault="00E84FAD" w:rsidP="00E84FAD">
      <w:pPr>
        <w:ind w:firstLine="709"/>
        <w:jc w:val="both"/>
      </w:pPr>
      <w:r>
        <w:t>Двуреченская сельская библиотека – 1;</w:t>
      </w:r>
    </w:p>
    <w:p w14:paraId="2A0E53B1" w14:textId="77777777" w:rsidR="00E84FAD" w:rsidRDefault="00E84FAD" w:rsidP="00E84FAD">
      <w:pPr>
        <w:ind w:firstLine="709"/>
        <w:jc w:val="both"/>
      </w:pPr>
      <w:r w:rsidRPr="00A07111">
        <w:t xml:space="preserve">Двуреченская сельская библиотека – </w:t>
      </w:r>
      <w:r>
        <w:t>2;</w:t>
      </w:r>
    </w:p>
    <w:p w14:paraId="02AD74B6" w14:textId="77777777" w:rsidR="00E84FAD" w:rsidRDefault="00E84FAD" w:rsidP="00E84FAD">
      <w:pPr>
        <w:ind w:firstLine="709"/>
        <w:jc w:val="both"/>
      </w:pPr>
      <w:r>
        <w:t>Кашинская сельская библиотека;</w:t>
      </w:r>
    </w:p>
    <w:p w14:paraId="53632190" w14:textId="77777777" w:rsidR="00E84FAD" w:rsidRDefault="00E84FAD" w:rsidP="00E84FAD">
      <w:pPr>
        <w:ind w:firstLine="709"/>
        <w:jc w:val="both"/>
      </w:pPr>
      <w:r>
        <w:t>Никольская сельская библиотека;</w:t>
      </w:r>
    </w:p>
    <w:p w14:paraId="1D0B7B0B" w14:textId="77777777" w:rsidR="00E84FAD" w:rsidRDefault="00E84FAD" w:rsidP="00E84FAD">
      <w:pPr>
        <w:ind w:firstLine="709"/>
        <w:jc w:val="both"/>
      </w:pPr>
      <w:r>
        <w:t>Новоипатовская сельская библиотека;</w:t>
      </w:r>
    </w:p>
    <w:p w14:paraId="5C7C046D" w14:textId="77777777" w:rsidR="00E84FAD" w:rsidRDefault="00E84FAD" w:rsidP="00E84FAD">
      <w:pPr>
        <w:ind w:firstLine="709"/>
        <w:jc w:val="both"/>
      </w:pPr>
      <w:r>
        <w:t>Октябрьская сельская библиотека;</w:t>
      </w:r>
    </w:p>
    <w:p w14:paraId="1CC2A29D" w14:textId="77777777" w:rsidR="00E84FAD" w:rsidRDefault="00E84FAD" w:rsidP="00E84FAD">
      <w:pPr>
        <w:ind w:firstLine="709"/>
        <w:jc w:val="both"/>
      </w:pPr>
      <w:r>
        <w:t>Патрушевская сельская библиотека;</w:t>
      </w:r>
    </w:p>
    <w:p w14:paraId="71E532C7" w14:textId="77777777" w:rsidR="00E84FAD" w:rsidRDefault="00E84FAD" w:rsidP="00E84FAD">
      <w:pPr>
        <w:ind w:firstLine="709"/>
        <w:jc w:val="both"/>
      </w:pPr>
      <w:r>
        <w:t>Первомайская сельская библиотека;</w:t>
      </w:r>
    </w:p>
    <w:p w14:paraId="00DA0305" w14:textId="77777777" w:rsidR="00E84FAD" w:rsidRDefault="00E84FAD" w:rsidP="00E84FAD">
      <w:pPr>
        <w:ind w:firstLine="709"/>
        <w:jc w:val="both"/>
      </w:pPr>
      <w:r>
        <w:t>Черданская сельская библиотека;</w:t>
      </w:r>
    </w:p>
    <w:p w14:paraId="46B27AB5" w14:textId="77777777" w:rsidR="00E84FAD" w:rsidRDefault="00E84FAD" w:rsidP="00E84FAD">
      <w:pPr>
        <w:ind w:firstLine="709"/>
        <w:jc w:val="both"/>
      </w:pPr>
      <w:r>
        <w:t>Щелкунская сельская библиотека</w:t>
      </w:r>
    </w:p>
    <w:p w14:paraId="481A4BD2" w14:textId="77777777" w:rsidR="00E84FAD" w:rsidRDefault="00E84FAD" w:rsidP="00E84FAD">
      <w:pPr>
        <w:ind w:firstLine="709"/>
        <w:jc w:val="both"/>
      </w:pPr>
    </w:p>
    <w:p w14:paraId="33DB82F8" w14:textId="77777777" w:rsidR="00E84FAD" w:rsidRDefault="00E84FAD" w:rsidP="00E84FAD">
      <w:pPr>
        <w:ind w:firstLine="709"/>
        <w:jc w:val="both"/>
      </w:pPr>
      <w:r>
        <w:t xml:space="preserve">                   </w:t>
      </w:r>
    </w:p>
    <w:p w14:paraId="073C291B" w14:textId="77777777" w:rsidR="00E84FAD" w:rsidRDefault="00E84FAD" w:rsidP="00E84FAD">
      <w:pPr>
        <w:ind w:firstLine="709"/>
        <w:jc w:val="both"/>
      </w:pPr>
      <w:r>
        <w:t>2.4. На листке возврата издания, произведенного иностранным агентом, необходимо ручкой (с синей пастой) сделать отметку «</w:t>
      </w:r>
      <w:proofErr w:type="spellStart"/>
      <w:r>
        <w:t>Иноагент</w:t>
      </w:r>
      <w:proofErr w:type="spellEnd"/>
      <w:r>
        <w:t>». В случае исключения автора из Реестра заменить листок возврата.</w:t>
      </w:r>
    </w:p>
    <w:p w14:paraId="2A01AF73" w14:textId="77777777" w:rsidR="00E84FAD" w:rsidRDefault="00E84FAD" w:rsidP="00E84FAD">
      <w:pPr>
        <w:ind w:firstLine="709"/>
        <w:jc w:val="both"/>
      </w:pPr>
      <w:r>
        <w:t xml:space="preserve">    </w:t>
      </w:r>
    </w:p>
    <w:p w14:paraId="1DB4A2ED" w14:textId="77777777" w:rsidR="00E84FAD" w:rsidRDefault="00E84FAD" w:rsidP="00E84FAD">
      <w:pPr>
        <w:ind w:firstLine="709"/>
        <w:jc w:val="both"/>
      </w:pPr>
    </w:p>
    <w:p w14:paraId="35DB10E6" w14:textId="77777777" w:rsidR="00E84FAD" w:rsidRDefault="00E84FAD" w:rsidP="00E84FAD">
      <w:pPr>
        <w:ind w:firstLine="709"/>
        <w:jc w:val="center"/>
      </w:pPr>
      <w:r>
        <w:t>3. Обслуживание пользователей.</w:t>
      </w:r>
    </w:p>
    <w:p w14:paraId="3024273D" w14:textId="77777777" w:rsidR="00E84FAD" w:rsidRDefault="00E84FAD" w:rsidP="00E84FAD">
      <w:pPr>
        <w:ind w:firstLine="709"/>
        <w:jc w:val="both"/>
      </w:pPr>
    </w:p>
    <w:p w14:paraId="76022746" w14:textId="77777777" w:rsidR="00E84FAD" w:rsidRPr="00345B11" w:rsidRDefault="00E84FAD" w:rsidP="00E84FAD">
      <w:pPr>
        <w:ind w:firstLine="709"/>
        <w:jc w:val="both"/>
      </w:pPr>
      <w:r>
        <w:t>3.1. Документы, подготовленные иностранными агентами, не подлежат копированию, экспонированию на книжных выставках, включая виртуальные, обзорах и других мероприятиях библиотеки. Выдаче по межбиблиотечному абонементу (МБА), выдаче через службу электронной доставки документов (ЭДД), лицам, не достигшим 18-летнего возраста.</w:t>
      </w:r>
    </w:p>
    <w:p w14:paraId="4F71008C" w14:textId="77777777" w:rsidR="007D34F0" w:rsidRDefault="007D34F0" w:rsidP="007D34F0"/>
    <w:sectPr w:rsidR="007D34F0" w:rsidSect="0072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4F0"/>
    <w:rsid w:val="000B6474"/>
    <w:rsid w:val="001E4E3B"/>
    <w:rsid w:val="004A1615"/>
    <w:rsid w:val="0052053A"/>
    <w:rsid w:val="0072772A"/>
    <w:rsid w:val="007A5F65"/>
    <w:rsid w:val="007D34F0"/>
    <w:rsid w:val="008357E7"/>
    <w:rsid w:val="00E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269"/>
  <w15:docId w15:val="{DE47D982-28FB-41EB-A724-BF1424AB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4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Аверкиева</dc:creator>
  <cp:keywords/>
  <dc:description/>
  <cp:lastModifiedBy>Людмила Аверкиева</cp:lastModifiedBy>
  <cp:revision>7</cp:revision>
  <cp:lastPrinted>2024-05-15T09:41:00Z</cp:lastPrinted>
  <dcterms:created xsi:type="dcterms:W3CDTF">2024-03-20T05:22:00Z</dcterms:created>
  <dcterms:modified xsi:type="dcterms:W3CDTF">2024-05-17T09:33:00Z</dcterms:modified>
</cp:coreProperties>
</file>